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1350DB">
              <w:rPr>
                <w:sz w:val="28"/>
                <w:szCs w:val="28"/>
              </w:rPr>
              <w:t xml:space="preserve">Согласовано  </w:t>
            </w:r>
          </w:p>
          <w:p w:rsidR="00860D43" w:rsidRPr="001350DB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Кирскабель</w:t>
            </w:r>
            <w:proofErr w:type="spellEnd"/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директор</w:t>
            </w:r>
          </w:p>
          <w:p w:rsidR="006C629A" w:rsidRDefault="006C629A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A72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860D43" w:rsidRPr="001350DB" w:rsidRDefault="006C629A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Носков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«__</w:t>
            </w:r>
            <w:r w:rsidR="009F68FF">
              <w:rPr>
                <w:sz w:val="28"/>
                <w:szCs w:val="28"/>
              </w:rPr>
              <w:t>31</w:t>
            </w:r>
            <w:r w:rsidRPr="00516D53">
              <w:rPr>
                <w:sz w:val="28"/>
                <w:szCs w:val="28"/>
              </w:rPr>
              <w:t>__»</w:t>
            </w:r>
            <w:proofErr w:type="spellStart"/>
            <w:r w:rsidRPr="00516D53">
              <w:rPr>
                <w:sz w:val="28"/>
                <w:szCs w:val="28"/>
              </w:rPr>
              <w:t>___</w:t>
            </w:r>
            <w:r w:rsidR="004865C1">
              <w:rPr>
                <w:sz w:val="28"/>
                <w:szCs w:val="28"/>
              </w:rPr>
              <w:t>августа</w:t>
            </w:r>
            <w:proofErr w:type="spellEnd"/>
            <w:r w:rsidRPr="00516D53">
              <w:rPr>
                <w:sz w:val="28"/>
                <w:szCs w:val="28"/>
              </w:rPr>
              <w:t>___ 20</w:t>
            </w:r>
            <w:r w:rsidR="009F68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</w:t>
            </w:r>
            <w:r w:rsidRPr="00516D53">
              <w:rPr>
                <w:sz w:val="28"/>
                <w:szCs w:val="28"/>
              </w:rPr>
              <w:t xml:space="preserve">  г.</w:t>
            </w:r>
          </w:p>
          <w:p w:rsidR="00860D43" w:rsidRPr="001350DB" w:rsidRDefault="00860D43" w:rsidP="00A7227B"/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9F68FF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9F68FF" w:rsidRPr="00516D53" w:rsidRDefault="009F68FF" w:rsidP="007221A5">
            <w:pPr>
              <w:jc w:val="center"/>
              <w:rPr>
                <w:i/>
                <w:sz w:val="28"/>
                <w:szCs w:val="28"/>
              </w:rPr>
            </w:pP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9F68FF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9F68FF">
            <w:pPr>
              <w:jc w:val="center"/>
            </w:pPr>
            <w:r w:rsidRPr="00516D53">
              <w:rPr>
                <w:sz w:val="28"/>
                <w:szCs w:val="28"/>
              </w:rPr>
              <w:t>«__</w:t>
            </w:r>
            <w:r w:rsidR="009F68FF">
              <w:rPr>
                <w:sz w:val="28"/>
                <w:szCs w:val="28"/>
              </w:rPr>
              <w:t>31</w:t>
            </w:r>
            <w:r w:rsidRPr="00516D53">
              <w:rPr>
                <w:sz w:val="28"/>
                <w:szCs w:val="28"/>
              </w:rPr>
              <w:t>__»</w:t>
            </w:r>
            <w:proofErr w:type="spellStart"/>
            <w:r w:rsidRPr="00516D53">
              <w:rPr>
                <w:sz w:val="28"/>
                <w:szCs w:val="28"/>
              </w:rPr>
              <w:t>___</w:t>
            </w:r>
            <w:r w:rsidR="004865C1">
              <w:rPr>
                <w:sz w:val="28"/>
                <w:szCs w:val="28"/>
              </w:rPr>
              <w:t>августа</w:t>
            </w:r>
            <w:proofErr w:type="spellEnd"/>
            <w:r w:rsidRPr="00516D53">
              <w:rPr>
                <w:sz w:val="28"/>
                <w:szCs w:val="28"/>
              </w:rPr>
              <w:t>__ 20</w:t>
            </w:r>
            <w:r w:rsidR="009F68FF">
              <w:rPr>
                <w:sz w:val="28"/>
                <w:szCs w:val="28"/>
              </w:rPr>
              <w:t>20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6C629A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13.02.08</w:t>
      </w:r>
      <w:r w:rsidR="003E5DD3" w:rsidRPr="00E62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Электроизоляционная, кабельная и конденсаторная техника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6D5498" w:rsidRPr="006D5498">
        <w:rPr>
          <w:sz w:val="28"/>
          <w:szCs w:val="28"/>
          <w:u w:val="single"/>
        </w:rPr>
        <w:t>за</w:t>
      </w:r>
      <w:r w:rsidRPr="006D5498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6D5498">
        <w:rPr>
          <w:sz w:val="28"/>
          <w:szCs w:val="28"/>
        </w:rPr>
        <w:t>среднего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</w:t>
      </w:r>
      <w:r w:rsidR="00D45BB4">
        <w:rPr>
          <w:sz w:val="28"/>
          <w:szCs w:val="28"/>
        </w:rPr>
        <w:t>20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</w:t>
      </w:r>
      <w:r w:rsidR="00D45BB4">
        <w:rPr>
          <w:sz w:val="28"/>
          <w:szCs w:val="28"/>
        </w:rPr>
        <w:t>20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>
      <w:pPr>
        <w:shd w:val="clear" w:color="auto" w:fill="FFFFFF"/>
        <w:ind w:left="38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2525BD" w:rsidRDefault="002525BD">
      <w:pPr>
        <w:spacing w:after="317" w:line="1" w:lineRule="exact"/>
        <w:rPr>
          <w:sz w:val="2"/>
          <w:szCs w:val="2"/>
        </w:rPr>
      </w:pPr>
    </w:p>
    <w:tbl>
      <w:tblPr>
        <w:tblW w:w="148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485"/>
        <w:gridCol w:w="1112"/>
        <w:gridCol w:w="1871"/>
        <w:gridCol w:w="1258"/>
        <w:gridCol w:w="1848"/>
        <w:gridCol w:w="1920"/>
        <w:gridCol w:w="2078"/>
        <w:gridCol w:w="1368"/>
        <w:gridCol w:w="821"/>
      </w:tblGrid>
      <w:tr w:rsidR="00471F61" w:rsidTr="00471F61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gridSpan w:val="2"/>
            <w:vMerge w:val="restart"/>
            <w:shd w:val="clear" w:color="auto" w:fill="FFFFFF"/>
          </w:tcPr>
          <w:p w:rsidR="00471F61" w:rsidRDefault="00471F61" w:rsidP="003D6C95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>Лабораторно-экзаменационная сессия</w:t>
            </w:r>
          </w:p>
        </w:tc>
        <w:tc>
          <w:tcPr>
            <w:tcW w:w="187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Самостоятельное изучение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 xml:space="preserve">Учебная </w:t>
            </w:r>
            <w:r>
              <w:rPr>
                <w:rFonts w:eastAsia="Times New Roman"/>
                <w:b/>
                <w:bCs/>
                <w:spacing w:val="-2"/>
              </w:rPr>
              <w:t>практика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471F61" w:rsidRDefault="00471F61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471F61" w:rsidRDefault="00471F61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471F61" w:rsidRDefault="00471F61" w:rsidP="006C629A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471F61" w:rsidRDefault="00471F61" w:rsidP="0026618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471F61" w:rsidTr="00471F61">
        <w:trPr>
          <w:trHeight w:hRule="exact" w:val="519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115"/>
            </w:pPr>
          </w:p>
        </w:tc>
        <w:tc>
          <w:tcPr>
            <w:tcW w:w="2597" w:type="dxa"/>
            <w:gridSpan w:val="2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87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25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207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</w:p>
        </w:tc>
      </w:tr>
      <w:tr w:rsidR="00471F61" w:rsidTr="001F308B">
        <w:trPr>
          <w:trHeight w:hRule="exact" w:val="414"/>
        </w:trPr>
        <w:tc>
          <w:tcPr>
            <w:tcW w:w="1061" w:type="dxa"/>
            <w:vMerge/>
            <w:shd w:val="clear" w:color="auto" w:fill="FFFFFF"/>
          </w:tcPr>
          <w:p w:rsidR="00471F61" w:rsidRDefault="00471F61">
            <w:pPr>
              <w:shd w:val="clear" w:color="auto" w:fill="FFFFFF"/>
              <w:ind w:left="365"/>
            </w:pPr>
          </w:p>
        </w:tc>
        <w:tc>
          <w:tcPr>
            <w:tcW w:w="1485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112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ind w:left="33"/>
              <w:jc w:val="center"/>
            </w:pPr>
            <w:r>
              <w:t>час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471F61" w:rsidRDefault="00471F61" w:rsidP="001F308B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848" w:type="dxa"/>
            <w:shd w:val="clear" w:color="auto" w:fill="FFFFFF"/>
            <w:vAlign w:val="center"/>
          </w:tcPr>
          <w:p w:rsidR="00471F61" w:rsidRDefault="00471F61" w:rsidP="00471F61">
            <w:pPr>
              <w:shd w:val="clear" w:color="auto" w:fill="FFFFFF"/>
              <w:jc w:val="center"/>
            </w:pPr>
            <w:proofErr w:type="spellStart"/>
            <w:r>
              <w:t>нед</w:t>
            </w:r>
            <w:proofErr w:type="spellEnd"/>
          </w:p>
        </w:tc>
        <w:tc>
          <w:tcPr>
            <w:tcW w:w="1920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207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1368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  <w:tc>
          <w:tcPr>
            <w:tcW w:w="821" w:type="dxa"/>
            <w:shd w:val="clear" w:color="auto" w:fill="FFFFFF"/>
            <w:vAlign w:val="center"/>
          </w:tcPr>
          <w:p w:rsidR="00471F61" w:rsidRDefault="00471F61" w:rsidP="00471F61">
            <w:pPr>
              <w:jc w:val="center"/>
            </w:pPr>
            <w:proofErr w:type="spellStart"/>
            <w:r w:rsidRPr="00A02FB6">
              <w:t>нед</w:t>
            </w:r>
            <w:proofErr w:type="spellEnd"/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 w:rsidP="001D7ED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471F61" w:rsidTr="00471F6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4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871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471F61" w:rsidTr="00471F61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471F61" w:rsidRDefault="00471F61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485" w:type="dxa"/>
            <w:shd w:val="clear" w:color="auto" w:fill="FFFFFF"/>
          </w:tcPr>
          <w:p w:rsidR="00471F61" w:rsidRDefault="00471F61" w:rsidP="00C118AA">
            <w:pPr>
              <w:shd w:val="clear" w:color="auto" w:fill="FFFFFF"/>
              <w:ind w:left="175"/>
              <w:jc w:val="center"/>
            </w:pPr>
            <w:r>
              <w:t>16</w:t>
            </w:r>
          </w:p>
        </w:tc>
        <w:tc>
          <w:tcPr>
            <w:tcW w:w="1112" w:type="dxa"/>
            <w:shd w:val="clear" w:color="auto" w:fill="FFFFFF"/>
          </w:tcPr>
          <w:p w:rsidR="00471F61" w:rsidRDefault="00471F61" w:rsidP="006C629A">
            <w:pPr>
              <w:shd w:val="clear" w:color="auto" w:fill="FFFFFF"/>
              <w:jc w:val="center"/>
            </w:pPr>
            <w:r>
              <w:t>640</w:t>
            </w:r>
          </w:p>
        </w:tc>
        <w:tc>
          <w:tcPr>
            <w:tcW w:w="1871" w:type="dxa"/>
            <w:shd w:val="clear" w:color="auto" w:fill="FFFFFF"/>
          </w:tcPr>
          <w:p w:rsidR="00471F61" w:rsidRDefault="00C118AA" w:rsidP="00647A67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1258" w:type="dxa"/>
            <w:shd w:val="clear" w:color="auto" w:fill="FFFFFF"/>
          </w:tcPr>
          <w:p w:rsidR="00471F61" w:rsidRDefault="001D7ED5" w:rsidP="00647A6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8" w:type="dxa"/>
            <w:shd w:val="clear" w:color="auto" w:fill="FFFFFF"/>
          </w:tcPr>
          <w:p w:rsidR="00471F61" w:rsidRDefault="001D7ED5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920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78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471F61" w:rsidRDefault="00471F61" w:rsidP="00647A67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821" w:type="dxa"/>
            <w:shd w:val="clear" w:color="auto" w:fill="FFFFFF"/>
          </w:tcPr>
          <w:p w:rsidR="00471F61" w:rsidRDefault="00471F61">
            <w:pPr>
              <w:shd w:val="clear" w:color="auto" w:fill="FFFFFF"/>
              <w:jc w:val="center"/>
            </w:pPr>
            <w:r>
              <w:t>199</w:t>
            </w:r>
          </w:p>
        </w:tc>
      </w:tr>
    </w:tbl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462F8" w:rsidRDefault="00A462F8" w:rsidP="00A462F8">
      <w:pPr>
        <w:pStyle w:val="a5"/>
        <w:ind w:left="420"/>
        <w:rPr>
          <w:b/>
          <w:sz w:val="28"/>
          <w:szCs w:val="28"/>
        </w:rPr>
      </w:pPr>
    </w:p>
    <w:p w:rsidR="00A121AA" w:rsidRDefault="00A121AA" w:rsidP="00A121AA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121AA" w:rsidRPr="00FA0C4E" w:rsidRDefault="006C629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д</w:t>
      </w:r>
      <w:r w:rsidR="00A121AA">
        <w:rPr>
          <w:rFonts w:ascii="Times New Roman" w:hAnsi="Times New Roman" w:cs="Times New Roman"/>
          <w:sz w:val="28"/>
          <w:szCs w:val="28"/>
        </w:rPr>
        <w:t>иректор</w:t>
      </w:r>
      <w:r w:rsidR="009F6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Кирскабель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21AA">
        <w:rPr>
          <w:rFonts w:ascii="Times New Roman" w:hAnsi="Times New Roman" w:cs="Times New Roman"/>
          <w:sz w:val="28"/>
          <w:szCs w:val="28"/>
        </w:rPr>
        <w:tab/>
        <w:t>Директор КОГ</w:t>
      </w:r>
      <w:r w:rsidR="009F68FF">
        <w:rPr>
          <w:rFonts w:ascii="Times New Roman" w:hAnsi="Times New Roman" w:cs="Times New Roman"/>
          <w:sz w:val="28"/>
          <w:szCs w:val="28"/>
        </w:rPr>
        <w:t>П</w:t>
      </w:r>
      <w:r w:rsidR="00A121AA">
        <w:rPr>
          <w:rFonts w:ascii="Times New Roman" w:hAnsi="Times New Roman" w:cs="Times New Roman"/>
          <w:sz w:val="28"/>
          <w:szCs w:val="28"/>
        </w:rPr>
        <w:t>ОАУ</w:t>
      </w:r>
      <w:r w:rsidR="00E728EB">
        <w:rPr>
          <w:rFonts w:ascii="Times New Roman" w:hAnsi="Times New Roman" w:cs="Times New Roman"/>
          <w:sz w:val="28"/>
          <w:szCs w:val="28"/>
        </w:rPr>
        <w:t xml:space="preserve"> </w:t>
      </w:r>
      <w:r w:rsidR="00A121AA">
        <w:rPr>
          <w:rFonts w:ascii="Times New Roman" w:hAnsi="Times New Roman" w:cs="Times New Roman"/>
          <w:sz w:val="28"/>
          <w:szCs w:val="28"/>
        </w:rPr>
        <w:t xml:space="preserve"> ВТПТ</w:t>
      </w:r>
    </w:p>
    <w:p w:rsidR="00A121AA" w:rsidRDefault="00A121AA" w:rsidP="00A121AA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 w:rsidRPr="00FA0C4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C4E">
        <w:rPr>
          <w:rFonts w:ascii="Times New Roman" w:hAnsi="Times New Roman" w:cs="Times New Roman"/>
          <w:sz w:val="28"/>
          <w:szCs w:val="28"/>
        </w:rPr>
        <w:t>_</w:t>
      </w:r>
      <w:r w:rsidR="006C629A">
        <w:rPr>
          <w:rFonts w:ascii="Times New Roman" w:hAnsi="Times New Roman" w:cs="Times New Roman"/>
          <w:sz w:val="28"/>
          <w:szCs w:val="28"/>
        </w:rPr>
        <w:t xml:space="preserve">/И.Н. </w:t>
      </w:r>
      <w:proofErr w:type="spellStart"/>
      <w:r w:rsidR="006C629A">
        <w:rPr>
          <w:rFonts w:ascii="Times New Roman" w:hAnsi="Times New Roman" w:cs="Times New Roman"/>
          <w:sz w:val="28"/>
          <w:szCs w:val="28"/>
        </w:rPr>
        <w:t>Носков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  <w:t>______________/</w:t>
      </w:r>
      <w:r w:rsidR="00B603E2">
        <w:rPr>
          <w:rFonts w:ascii="Times New Roman" w:hAnsi="Times New Roman" w:cs="Times New Roman"/>
          <w:sz w:val="28"/>
          <w:szCs w:val="28"/>
        </w:rPr>
        <w:t>С.Н. Репина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F68FF" w:rsidRDefault="00A121AA" w:rsidP="009F68FF">
      <w:pPr>
        <w:pStyle w:val="a6"/>
        <w:tabs>
          <w:tab w:val="left" w:pos="85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F68FF">
        <w:rPr>
          <w:rFonts w:ascii="Times New Roman" w:hAnsi="Times New Roman" w:cs="Times New Roman"/>
          <w:sz w:val="28"/>
          <w:szCs w:val="28"/>
        </w:rPr>
        <w:t>31</w:t>
      </w:r>
      <w:r w:rsidR="004865C1">
        <w:rPr>
          <w:rFonts w:ascii="Times New Roman" w:hAnsi="Times New Roman" w:cs="Times New Roman"/>
          <w:sz w:val="28"/>
          <w:szCs w:val="28"/>
        </w:rPr>
        <w:t xml:space="preserve">  августа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728EB">
        <w:rPr>
          <w:rFonts w:ascii="Times New Roman" w:hAnsi="Times New Roman" w:cs="Times New Roman"/>
          <w:sz w:val="28"/>
          <w:szCs w:val="28"/>
        </w:rPr>
        <w:t>20</w:t>
      </w:r>
      <w:r w:rsidR="009F68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 w:rsidR="009F68FF">
        <w:rPr>
          <w:rFonts w:ascii="Times New Roman" w:hAnsi="Times New Roman" w:cs="Times New Roman"/>
          <w:sz w:val="28"/>
          <w:szCs w:val="28"/>
        </w:rPr>
        <w:t>__31  августа______2020__</w:t>
      </w:r>
    </w:p>
    <w:p w:rsidR="00A945FC" w:rsidRPr="005E22DB" w:rsidRDefault="00A945FC" w:rsidP="009F68FF">
      <w:pPr>
        <w:pStyle w:val="a6"/>
        <w:tabs>
          <w:tab w:val="left" w:pos="8569"/>
        </w:tabs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1D7ED5" w:rsidRPr="00E613D7" w:rsidTr="00E728EB"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149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145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148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860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861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287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858" w:type="dxa"/>
            <w:gridSpan w:val="3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144" w:type="dxa"/>
            <w:gridSpan w:val="4"/>
          </w:tcPr>
          <w:p w:rsidR="00A945FC" w:rsidRPr="004345B8" w:rsidRDefault="00A945FC" w:rsidP="00A945FC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1D7ED5" w:rsidRPr="00E613D7" w:rsidTr="00E728EB">
        <w:trPr>
          <w:cantSplit/>
          <w:trHeight w:val="1134"/>
        </w:trPr>
        <w:tc>
          <w:tcPr>
            <w:tcW w:w="246" w:type="dxa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8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286" w:type="dxa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1D7ED5" w:rsidRPr="00E613D7" w:rsidTr="00E728EB">
        <w:trPr>
          <w:cantSplit/>
          <w:trHeight w:val="439"/>
        </w:trPr>
        <w:tc>
          <w:tcPr>
            <w:tcW w:w="246" w:type="dxa"/>
            <w:vMerge w:val="restart"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286" w:type="dxa"/>
            <w:vMerge w:val="restart"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1D7ED5" w:rsidRPr="00E613D7" w:rsidTr="00E728EB">
        <w:trPr>
          <w:cantSplit/>
          <w:trHeight w:val="416"/>
        </w:trPr>
        <w:tc>
          <w:tcPr>
            <w:tcW w:w="246" w:type="dxa"/>
            <w:vMerge/>
          </w:tcPr>
          <w:p w:rsidR="00A945FC" w:rsidRPr="004345B8" w:rsidRDefault="00A945FC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287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286" w:type="dxa"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  <w:vAlign w:val="cente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extDirection w:val="btLr"/>
          </w:tcPr>
          <w:p w:rsidR="00A945FC" w:rsidRPr="004345B8" w:rsidRDefault="00A945FC" w:rsidP="00A945F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E728EB" w:rsidRPr="00E613D7" w:rsidTr="00E728EB">
        <w:trPr>
          <w:trHeight w:val="513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  <w:shd w:val="clear" w:color="auto" w:fill="A6A6A6" w:themeFill="background1" w:themeFillShade="A6"/>
            <w:vAlign w:val="center"/>
          </w:tcPr>
          <w:p w:rsidR="00E728EB" w:rsidRPr="002741AC" w:rsidRDefault="00E728EB" w:rsidP="008F4A66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4345B8" w:rsidRDefault="00E728EB" w:rsidP="00676CE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Pr="004345B8" w:rsidRDefault="00E728EB" w:rsidP="003A36A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4345B8" w:rsidRDefault="00E728EB" w:rsidP="008F4A6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7C2958" w:rsidRDefault="00E728EB" w:rsidP="007C29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E252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Default="00E728EB" w:rsidP="00E2526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177C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177C3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485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Pr="00C118AA" w:rsidRDefault="00E728EB" w:rsidP="00867DB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  <w:shd w:val="clear" w:color="auto" w:fill="00B0F0"/>
            <w:vAlign w:val="center"/>
          </w:tcPr>
          <w:p w:rsidR="00E728EB" w:rsidRPr="002741AC" w:rsidRDefault="00E728EB" w:rsidP="002741AC">
            <w:pPr>
              <w:jc w:val="center"/>
              <w:rPr>
                <w:b/>
                <w:sz w:val="16"/>
                <w:szCs w:val="16"/>
              </w:rPr>
            </w:pPr>
            <w:r w:rsidRPr="002741AC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C118AA" w:rsidRDefault="00E728EB" w:rsidP="006C629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Pr="004345B8" w:rsidRDefault="00E728EB" w:rsidP="00A94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 w:rsidP="008F4A6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5572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5572B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445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483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8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3D1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5D11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5D113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042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E728EB" w:rsidRPr="00E613D7" w:rsidTr="00E728EB">
        <w:trPr>
          <w:trHeight w:val="561"/>
        </w:trPr>
        <w:tc>
          <w:tcPr>
            <w:tcW w:w="246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7" w:type="dxa"/>
          </w:tcPr>
          <w:p w:rsidR="00E728EB" w:rsidRPr="004345B8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/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E728EB" w:rsidRPr="004345B8" w:rsidRDefault="00E728EB" w:rsidP="00CA6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У5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8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882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6C6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6" w:type="dxa"/>
            <w:shd w:val="clear" w:color="auto" w:fill="00B0F0"/>
            <w:vAlign w:val="center"/>
          </w:tcPr>
          <w:p w:rsidR="00E728EB" w:rsidRDefault="00E728EB" w:rsidP="003A36A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3A3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Default="00E728EB" w:rsidP="001D7ED5">
            <w:pPr>
              <w:jc w:val="center"/>
            </w:pPr>
            <w:r w:rsidRPr="00E45297">
              <w:rPr>
                <w:sz w:val="16"/>
                <w:szCs w:val="16"/>
              </w:rPr>
              <w:t>П3</w:t>
            </w:r>
          </w:p>
        </w:tc>
        <w:tc>
          <w:tcPr>
            <w:tcW w:w="287" w:type="dxa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auto"/>
            <w:vAlign w:val="center"/>
          </w:tcPr>
          <w:p w:rsidR="00E728EB" w:rsidRPr="004345B8" w:rsidRDefault="00E728EB" w:rsidP="001D7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87" w:type="dxa"/>
            <w:shd w:val="clear" w:color="auto" w:fill="00B0F0"/>
            <w:vAlign w:val="center"/>
          </w:tcPr>
          <w:p w:rsidR="00E728EB" w:rsidRDefault="00E728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E728EB" w:rsidRDefault="00E728EB" w:rsidP="00A945FC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Pr="00A67683" w:rsidRDefault="00E728EB" w:rsidP="008F4A6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67683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7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7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vAlign w:val="center"/>
          </w:tcPr>
          <w:p w:rsidR="00E728EB" w:rsidRDefault="00E728EB" w:rsidP="008F4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286" w:type="dxa"/>
            <w:shd w:val="clear" w:color="auto" w:fill="A6A6A6" w:themeFill="background1" w:themeFillShade="A6"/>
            <w:vAlign w:val="center"/>
          </w:tcPr>
          <w:p w:rsidR="00E728EB" w:rsidRPr="004345B8" w:rsidRDefault="00E728EB" w:rsidP="008F4A66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A945FC" w:rsidRPr="00E613D7" w:rsidRDefault="009075A4" w:rsidP="00A945F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6C629A" w:rsidRPr="00091701" w:rsidRDefault="006C629A" w:rsidP="002741AC">
                  <w:pPr>
                    <w:shd w:val="clear" w:color="auto" w:fill="00B0F0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</w:t>
      </w:r>
      <w:r w:rsidR="002741AC">
        <w:t xml:space="preserve">Самостоятельное </w:t>
      </w:r>
      <w:r w:rsidR="00A945FC" w:rsidRPr="00E613D7">
        <w:t xml:space="preserve"> обучение                                     </w:t>
      </w:r>
      <w:r w:rsidR="00A945FC">
        <w:t xml:space="preserve">                        </w:t>
      </w:r>
      <w:r w:rsidR="002741AC">
        <w:t>Лабораторно-экзаменационная сессия</w:t>
      </w:r>
    </w:p>
    <w:p w:rsidR="00A945FC" w:rsidRPr="00E613D7" w:rsidRDefault="009075A4" w:rsidP="00A945FC">
      <w:r>
        <w:rPr>
          <w:noProof/>
        </w:rPr>
        <w:pict>
          <v:shape id="_x0000_s1026" type="#_x0000_t109" style="position:absolute;margin-left:26.2pt;margin-top:10.45pt;width:20.25pt;height:18pt;z-index:251657216">
            <v:textbox>
              <w:txbxContent>
                <w:p w:rsidR="006C629A" w:rsidRPr="00091701" w:rsidRDefault="006C629A" w:rsidP="00A945FC">
                  <w:r w:rsidRPr="00091701">
                    <w:t>У</w:t>
                  </w:r>
                </w:p>
              </w:txbxContent>
            </v:textbox>
          </v:shape>
        </w:pict>
      </w:r>
      <w:r w:rsidR="00A945FC" w:rsidRPr="00E613D7">
        <w:t xml:space="preserve">                 </w:t>
      </w:r>
    </w:p>
    <w:p w:rsidR="00A945FC" w:rsidRPr="00E613D7" w:rsidRDefault="009075A4" w:rsidP="00A945FC">
      <w:r>
        <w:rPr>
          <w:noProof/>
        </w:rPr>
        <w:pict>
          <v:shape id="_x0000_s1030" type="#_x0000_t109" style="position:absolute;margin-left:382.7pt;margin-top:-.3pt;width:20.25pt;height:17.25pt;z-index:251658240">
            <v:textbox>
              <w:txbxContent>
                <w:p w:rsidR="006C629A" w:rsidRPr="00091701" w:rsidRDefault="006C629A" w:rsidP="00A945FC">
                  <w:r w:rsidRPr="00091701">
                    <w:t>И</w:t>
                  </w:r>
                </w:p>
              </w:txbxContent>
            </v:textbox>
          </v:shape>
        </w:pict>
      </w:r>
      <w:r w:rsidR="00A945FC" w:rsidRPr="00E613D7">
        <w:t xml:space="preserve">                 Учебная прак</w:t>
      </w:r>
      <w:r w:rsidR="009B26F2">
        <w:t xml:space="preserve">тика                                </w:t>
      </w:r>
      <w:r w:rsidR="00A945FC" w:rsidRPr="00E613D7">
        <w:t xml:space="preserve">                                        Итоговая аттестация</w:t>
      </w:r>
    </w:p>
    <w:p w:rsidR="00A945FC" w:rsidRPr="00E613D7" w:rsidRDefault="00A945FC" w:rsidP="00A945FC">
      <w:r w:rsidRPr="00E613D7">
        <w:t xml:space="preserve">                 </w:t>
      </w:r>
    </w:p>
    <w:p w:rsidR="002525BD" w:rsidRDefault="009075A4" w:rsidP="00A945FC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1" type="#_x0000_t109" style="position:absolute;left:0;text-align:left;margin-left:382.7pt;margin-top:.95pt;width:20.25pt;height:18pt;z-index:251659264">
            <v:textbox>
              <w:txbxContent>
                <w:p w:rsidR="006C629A" w:rsidRPr="00091701" w:rsidRDefault="006C629A" w:rsidP="00A945FC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left:0;text-align:left;margin-left:25.45pt;margin-top:.95pt;width:21pt;height:18pt;z-index:251660288">
            <v:textbox>
              <w:txbxContent>
                <w:p w:rsidR="006C629A" w:rsidRPr="00091701" w:rsidRDefault="006C629A" w:rsidP="00A945FC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A945FC" w:rsidRPr="00E613D7">
        <w:t xml:space="preserve">                 Производственная практика                                 </w:t>
      </w:r>
      <w:r w:rsidR="00A945FC">
        <w:t xml:space="preserve">                            </w:t>
      </w:r>
      <w:r w:rsidR="00A945FC" w:rsidRPr="00E613D7">
        <w:t>Каникулы</w:t>
      </w: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</w:pPr>
    </w:p>
    <w:p w:rsidR="00A945FC" w:rsidRDefault="00A945FC" w:rsidP="00A945FC">
      <w:pPr>
        <w:shd w:val="clear" w:color="auto" w:fill="FFFFFF"/>
        <w:spacing w:line="322" w:lineRule="exact"/>
        <w:ind w:left="38"/>
        <w:sectPr w:rsidR="00A945FC">
          <w:pgSz w:w="16834" w:h="11909" w:orient="landscape"/>
          <w:pgMar w:top="1440" w:right="951" w:bottom="720" w:left="950" w:header="720" w:footer="720" w:gutter="0"/>
          <w:cols w:space="60"/>
          <w:noEndnote/>
        </w:sectPr>
      </w:pPr>
    </w:p>
    <w:p w:rsidR="00A7227B" w:rsidRDefault="00A7227B" w:rsidP="00E728EB">
      <w:pPr>
        <w:shd w:val="clear" w:color="auto" w:fill="FFFFFF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План учебного процесса (ОПОП СПО) </w:t>
      </w:r>
      <w:r w:rsidR="00E728EB">
        <w:rPr>
          <w:rFonts w:eastAsia="Times New Roman"/>
          <w:b/>
          <w:bCs/>
          <w:spacing w:val="-1"/>
          <w:sz w:val="28"/>
          <w:szCs w:val="28"/>
        </w:rPr>
        <w:t>13.02.08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6C629A">
        <w:rPr>
          <w:rFonts w:eastAsia="Times New Roman"/>
          <w:b/>
          <w:bCs/>
          <w:spacing w:val="-1"/>
          <w:sz w:val="28"/>
          <w:szCs w:val="28"/>
        </w:rPr>
        <w:t xml:space="preserve">Электроизоляционная кабельная и конденсаторная техника </w:t>
      </w:r>
      <w:r>
        <w:rPr>
          <w:rFonts w:eastAsia="Times New Roman"/>
          <w:b/>
          <w:bCs/>
          <w:spacing w:val="-1"/>
          <w:sz w:val="28"/>
          <w:szCs w:val="28"/>
        </w:rPr>
        <w:t>(заочно)</w:t>
      </w:r>
      <w:r w:rsidR="00E728E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3г10м</w:t>
      </w:r>
      <w:r w:rsidR="00E728EB">
        <w:rPr>
          <w:rFonts w:eastAsia="Times New Roman"/>
          <w:b/>
          <w:bCs/>
          <w:spacing w:val="-1"/>
          <w:sz w:val="28"/>
          <w:szCs w:val="28"/>
        </w:rPr>
        <w:t>.</w:t>
      </w:r>
      <w:r w:rsidR="00E728EB" w:rsidRPr="00E728EB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6C629A" w:rsidRDefault="006C629A" w:rsidP="00A7227B">
      <w:pPr>
        <w:shd w:val="clear" w:color="auto" w:fill="FFFFFF"/>
        <w:ind w:left="2525"/>
      </w:pPr>
    </w:p>
    <w:tbl>
      <w:tblPr>
        <w:tblW w:w="16033" w:type="dxa"/>
        <w:tblInd w:w="93" w:type="dxa"/>
        <w:tblLook w:val="04A0"/>
      </w:tblPr>
      <w:tblGrid>
        <w:gridCol w:w="996"/>
        <w:gridCol w:w="3555"/>
        <w:gridCol w:w="1007"/>
        <w:gridCol w:w="757"/>
        <w:gridCol w:w="727"/>
        <w:gridCol w:w="798"/>
        <w:gridCol w:w="483"/>
        <w:gridCol w:w="764"/>
        <w:gridCol w:w="709"/>
        <w:gridCol w:w="411"/>
        <w:gridCol w:w="723"/>
        <w:gridCol w:w="709"/>
        <w:gridCol w:w="709"/>
        <w:gridCol w:w="708"/>
        <w:gridCol w:w="709"/>
        <w:gridCol w:w="709"/>
        <w:gridCol w:w="709"/>
        <w:gridCol w:w="850"/>
      </w:tblGrid>
      <w:tr w:rsidR="006C629A" w:rsidRPr="00E728EB" w:rsidTr="00E728EB">
        <w:trPr>
          <w:trHeight w:val="285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ДИСЦИПЛИНЫ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экзамены</w:t>
            </w:r>
          </w:p>
        </w:tc>
        <w:tc>
          <w:tcPr>
            <w:tcW w:w="46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Учебная нагрузка студента,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8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Распределение по  курсам и семестрам</w:t>
            </w:r>
          </w:p>
        </w:tc>
      </w:tr>
      <w:tr w:rsidR="006C629A" w:rsidRPr="00E728EB" w:rsidTr="00E728EB">
        <w:trPr>
          <w:trHeight w:val="45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обязательная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аудиторная при очной форме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Обязательные учебные занятия  при заочной форме обучения,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 курс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III курс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IV курс</w:t>
            </w:r>
          </w:p>
        </w:tc>
      </w:tr>
      <w:tr w:rsidR="006C629A" w:rsidRPr="00E728EB" w:rsidTr="00E728EB">
        <w:trPr>
          <w:trHeight w:val="345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всего при заочной форме</w:t>
            </w:r>
          </w:p>
        </w:tc>
        <w:tc>
          <w:tcPr>
            <w:tcW w:w="18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 семестр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 семестр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 семестр</w:t>
            </w:r>
          </w:p>
        </w:tc>
      </w:tr>
      <w:tr w:rsidR="006C629A" w:rsidRPr="00E728EB" w:rsidTr="00E728EB">
        <w:trPr>
          <w:trHeight w:val="108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Теорет</w:t>
            </w:r>
            <w:proofErr w:type="spell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.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ЛПЗ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курс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роект</w:t>
            </w: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E728EB" w:rsidTr="00E728EB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Обязательная часть циклов ОПОП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ОГСЭ.00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,-,З,ДЗ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728EB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,Д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ЕН.00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Общепрофессиональные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дисциплины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Инженерная графика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3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54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Правовые основы профессиональной  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4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 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Переработка полимеров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Менеджмент качества на предприятии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ОПВ.15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Материалы кабельного производства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64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Ведение технологических процессов производства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6C629A" w:rsidRPr="00E728EB" w:rsidTr="00E728EB">
        <w:trPr>
          <w:trHeight w:val="72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Теоретические основы процесса изготовления электроизоляционной,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Основы проектирования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4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Технологические процессы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</w:t>
            </w:r>
            <w:proofErr w:type="gramEnd"/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,З,З,-,Э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7D6D48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46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Обслуживание эксплуатируемого оборудования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629A" w:rsidRPr="00E728EB" w:rsidTr="00E728EB">
        <w:trPr>
          <w:trHeight w:val="4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02.01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Оборудование производства кабельной и конденсаторной продукции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  <w:r w:rsidRPr="00E728EB">
              <w:rPr>
                <w:rFonts w:eastAsia="Times New Roman"/>
                <w:color w:val="000000"/>
                <w:sz w:val="16"/>
                <w:szCs w:val="16"/>
              </w:rPr>
              <w:t>, З,З, 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 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C629A" w:rsidRPr="00E728EB" w:rsidTr="00E728EB">
        <w:trPr>
          <w:trHeight w:val="51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Участие в испытаниях кабельной и конденсаторной техники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6C629A" w:rsidRPr="00E728EB" w:rsidTr="00E728EB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03.01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28EB">
              <w:rPr>
                <w:rFonts w:eastAsia="Times New Roman"/>
                <w:color w:val="000000"/>
              </w:rPr>
              <w:t>Испытания кабелей и проводов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 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E728EB" w:rsidTr="00E728EB">
        <w:trPr>
          <w:trHeight w:val="52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Организация деятельности коллектива исполнителей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6C629A" w:rsidRPr="00E728EB" w:rsidTr="00E728EB">
        <w:trPr>
          <w:trHeight w:val="49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04.01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Планирование и организация работы структурного подразделения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</w:tr>
      <w:tr w:rsidR="006C629A" w:rsidRPr="00E728EB" w:rsidTr="00E728EB">
        <w:trPr>
          <w:trHeight w:val="6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ПМ. 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Выполнение работ по профессии  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78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МДК 05.01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Выполнение работ по профессии </w:t>
            </w:r>
            <w:r w:rsidR="00DB11EE" w:rsidRPr="00E728EB">
              <w:t>12944</w:t>
            </w: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"Контролер в производстве электроизоляционных материалов"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З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,Э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ПП.05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ПДП.00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E728EB" w:rsidTr="00E728EB">
        <w:trPr>
          <w:trHeight w:val="3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ПА.00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7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ГИА.00</w:t>
            </w: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E728EB">
              <w:rPr>
                <w:rFonts w:eastAsia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</w:tr>
      <w:tr w:rsidR="006C629A" w:rsidRPr="00E728EB" w:rsidTr="00E728EB">
        <w:trPr>
          <w:trHeight w:val="36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Консультации на одного обучающегося по  4  часа в год на 1 человека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Изучаемых дисциплин и МДК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Государственная итоговая аттестация 6 недель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>1. Программа базовой подготовки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производственной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E728E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144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 xml:space="preserve">Подготовка выпускной квалификационной работы  _(всего  4 </w:t>
            </w:r>
            <w:proofErr w:type="spellStart"/>
            <w:r w:rsidRPr="00E728EB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 xml:space="preserve"> экзаменов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</w:tr>
      <w:tr w:rsidR="006C629A" w:rsidRPr="00E728EB" w:rsidTr="00E728EB">
        <w:trPr>
          <w:trHeight w:val="315"/>
        </w:trPr>
        <w:tc>
          <w:tcPr>
            <w:tcW w:w="70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29A" w:rsidRPr="00E728EB" w:rsidRDefault="006C629A" w:rsidP="00E728E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728EB">
              <w:rPr>
                <w:rFonts w:eastAsia="Times New Roman"/>
                <w:b/>
                <w:bCs/>
                <w:color w:val="000000"/>
              </w:rPr>
              <w:t xml:space="preserve">Защита дипломного проекта (работы) (всего 2 </w:t>
            </w:r>
            <w:proofErr w:type="spellStart"/>
            <w:r w:rsidRPr="00E728EB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  <w:r w:rsidRPr="00E728EB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зачетов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629A" w:rsidRPr="00E728EB" w:rsidRDefault="006C629A" w:rsidP="006C62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28E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6C629A" w:rsidRDefault="006C629A" w:rsidP="00A7227B">
      <w:pPr>
        <w:shd w:val="clear" w:color="auto" w:fill="FFFFFF"/>
        <w:ind w:left="2525"/>
      </w:pPr>
    </w:p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социально-экономических дисциплин;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иностранного языка;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информационных технологий в профессиональной деятельности;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основ экономики;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электротехники и электроники;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информатики и информационных технологий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23396B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технической механики;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метрологии, стандартизации и сертификации;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правовых основ профессиональной деятельности;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</w:tc>
      </w:tr>
      <w:tr w:rsidR="00DB11EE" w:rsidTr="00DB11EE">
        <w:trPr>
          <w:trHeight w:hRule="exact" w:val="2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охраны труда</w:t>
            </w:r>
          </w:p>
        </w:tc>
      </w:tr>
      <w:tr w:rsidR="00DB11EE" w:rsidTr="00DB11EE">
        <w:trPr>
          <w:trHeight w:hRule="exact" w:val="28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проектирования кабелей и проводов.</w:t>
            </w:r>
          </w:p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технологии и оборудования производства электротехнических изделий;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производства кабельной и конденсаторной техники;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автоматизированных информационных систем;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материаловедения;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электрических машин и аппаратов;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автоматики;</w:t>
            </w: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испытания кабелей и проводов.</w:t>
            </w:r>
          </w:p>
          <w:p w:rsidR="00DB11EE" w:rsidRPr="00DB11EE" w:rsidRDefault="00DB11EE" w:rsidP="00DB11EE">
            <w:pPr>
              <w:rPr>
                <w:sz w:val="24"/>
                <w:szCs w:val="24"/>
              </w:rPr>
            </w:pPr>
          </w:p>
          <w:p w:rsidR="00DB11EE" w:rsidRPr="00DB11EE" w:rsidRDefault="00DB11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DB11EE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слесарно-механическая;</w:t>
            </w:r>
          </w:p>
          <w:p w:rsidR="00DB11EE" w:rsidRPr="00DB11EE" w:rsidRDefault="00DB11EE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электромонтажная</w:t>
            </w:r>
          </w:p>
        </w:tc>
      </w:tr>
      <w:tr w:rsidR="00DB11EE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DB11EE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DB11EE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5E22DB" w:rsidRDefault="00DB11EE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9B26F2" w:rsidRPr="00163D3B" w:rsidRDefault="009B26F2" w:rsidP="00163D3B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DB11EE">
        <w:rPr>
          <w:rFonts w:eastAsia="Times New Roman"/>
          <w:sz w:val="28"/>
          <w:szCs w:val="28"/>
        </w:rPr>
        <w:t xml:space="preserve">13.02.08 </w:t>
      </w:r>
      <w:r w:rsidR="00DB11EE" w:rsidRPr="00DB11EE">
        <w:rPr>
          <w:rFonts w:eastAsia="Times New Roman"/>
          <w:bCs/>
          <w:spacing w:val="-1"/>
          <w:sz w:val="28"/>
          <w:szCs w:val="28"/>
        </w:rPr>
        <w:t>Электроизоляционная кабельная и конденсаторная техника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DB11EE">
        <w:rPr>
          <w:rFonts w:eastAsia="Times New Roman"/>
          <w:sz w:val="28"/>
          <w:szCs w:val="28"/>
        </w:rPr>
        <w:t>28</w:t>
      </w:r>
      <w:r w:rsidRPr="009B26F2">
        <w:rPr>
          <w:rFonts w:eastAsia="Times New Roman"/>
          <w:sz w:val="28"/>
          <w:szCs w:val="28"/>
        </w:rPr>
        <w:t xml:space="preserve"> </w:t>
      </w:r>
      <w:r w:rsidR="00BD73AE">
        <w:rPr>
          <w:rFonts w:eastAsia="Times New Roman"/>
          <w:sz w:val="28"/>
          <w:szCs w:val="28"/>
        </w:rPr>
        <w:t>ию</w:t>
      </w:r>
      <w:r w:rsidRPr="009B26F2">
        <w:rPr>
          <w:rFonts w:eastAsia="Times New Roman"/>
          <w:sz w:val="28"/>
          <w:szCs w:val="28"/>
        </w:rPr>
        <w:t>ля 2014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828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РФ 2</w:t>
      </w:r>
      <w:r w:rsidR="00DB11EE">
        <w:rPr>
          <w:rFonts w:eastAsia="Times New Roman"/>
          <w:sz w:val="28"/>
          <w:szCs w:val="28"/>
        </w:rPr>
        <w:t>5</w:t>
      </w:r>
      <w:r w:rsidRPr="009B26F2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августа</w:t>
      </w:r>
      <w:r w:rsidRPr="009B26F2">
        <w:rPr>
          <w:rFonts w:eastAsia="Times New Roman"/>
          <w:sz w:val="28"/>
          <w:szCs w:val="28"/>
        </w:rPr>
        <w:t xml:space="preserve"> 2014 г. N 3</w:t>
      </w:r>
      <w:r w:rsidR="00DB11EE">
        <w:rPr>
          <w:rFonts w:eastAsia="Times New Roman"/>
          <w:sz w:val="28"/>
          <w:szCs w:val="28"/>
        </w:rPr>
        <w:t>3</w:t>
      </w:r>
      <w:r w:rsidRPr="009B26F2">
        <w:rPr>
          <w:rFonts w:eastAsia="Times New Roman"/>
          <w:sz w:val="28"/>
          <w:szCs w:val="28"/>
        </w:rPr>
        <w:t>7</w:t>
      </w:r>
      <w:r w:rsidR="00DB11EE">
        <w:rPr>
          <w:rFonts w:eastAsia="Times New Roman"/>
          <w:sz w:val="28"/>
          <w:szCs w:val="28"/>
        </w:rPr>
        <w:t>68</w:t>
      </w:r>
      <w:r w:rsidRPr="009B26F2">
        <w:rPr>
          <w:rFonts w:eastAsia="Times New Roman"/>
          <w:sz w:val="28"/>
          <w:szCs w:val="28"/>
        </w:rPr>
        <w:t>)</w:t>
      </w:r>
      <w:r w:rsidR="00163D3B"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14 июня 2013г. №28785);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Трудовым кодексом Российской Федерации, статья 174;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 xml:space="preserve">Методическими рекомендациями по организации учебного процесса по </w:t>
      </w:r>
      <w:proofErr w:type="spellStart"/>
      <w:r w:rsidRPr="009B26F2">
        <w:rPr>
          <w:rFonts w:eastAsia="Times New Roman"/>
          <w:sz w:val="28"/>
          <w:szCs w:val="28"/>
        </w:rPr>
        <w:t>очно-заочной</w:t>
      </w:r>
      <w:proofErr w:type="spellEnd"/>
      <w:r w:rsidRPr="009B26F2">
        <w:rPr>
          <w:rFonts w:eastAsia="Times New Roman"/>
          <w:sz w:val="28"/>
          <w:szCs w:val="28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</w:t>
      </w:r>
      <w:proofErr w:type="spellStart"/>
      <w:r w:rsidRPr="009B26F2">
        <w:rPr>
          <w:rFonts w:eastAsia="Times New Roman"/>
          <w:sz w:val="28"/>
          <w:szCs w:val="28"/>
        </w:rPr>
        <w:t>Минобрнауки</w:t>
      </w:r>
      <w:proofErr w:type="spellEnd"/>
      <w:r w:rsidRPr="009B26F2">
        <w:rPr>
          <w:rFonts w:eastAsia="Times New Roman"/>
          <w:sz w:val="28"/>
          <w:szCs w:val="28"/>
        </w:rPr>
        <w:t xml:space="preserve"> России от 20.07.2015 N 06-846)</w:t>
      </w:r>
    </w:p>
    <w:p w:rsidR="00163D3B" w:rsidRDefault="00163D3B" w:rsidP="00D31554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3743B8">
        <w:rPr>
          <w:rFonts w:eastAsia="Times New Roman"/>
          <w:sz w:val="28"/>
          <w:szCs w:val="28"/>
        </w:rPr>
        <w:t xml:space="preserve">    При реализации образовательной программы  на основании договора о сетевой форме реализации образовательной программы </w:t>
      </w:r>
      <w:r>
        <w:rPr>
          <w:sz w:val="28"/>
          <w:szCs w:val="28"/>
        </w:rPr>
        <w:t>техникум</w:t>
      </w:r>
      <w:r w:rsidRPr="003743B8">
        <w:rPr>
          <w:rFonts w:eastAsia="Times New Roman"/>
          <w:sz w:val="28"/>
          <w:szCs w:val="28"/>
        </w:rPr>
        <w:t xml:space="preserve"> использует ресурсы  </w:t>
      </w:r>
      <w:r w:rsidR="00DB11EE">
        <w:rPr>
          <w:rFonts w:eastAsia="Times New Roman"/>
          <w:sz w:val="28"/>
          <w:szCs w:val="28"/>
        </w:rPr>
        <w:t>АО «</w:t>
      </w:r>
      <w:proofErr w:type="spellStart"/>
      <w:r w:rsidR="00DB11EE">
        <w:rPr>
          <w:rFonts w:eastAsia="Times New Roman"/>
          <w:sz w:val="28"/>
          <w:szCs w:val="28"/>
        </w:rPr>
        <w:t>Кирскабель</w:t>
      </w:r>
      <w:proofErr w:type="spellEnd"/>
      <w:r w:rsidR="00D31554">
        <w:rPr>
          <w:rFonts w:eastAsia="Times New Roman"/>
          <w:sz w:val="28"/>
          <w:szCs w:val="28"/>
        </w:rPr>
        <w:t>»:</w:t>
      </w:r>
      <w:r w:rsidR="00D31554" w:rsidRPr="00D31554">
        <w:rPr>
          <w:rFonts w:eastAsia="Times New Roman"/>
          <w:spacing w:val="-1"/>
          <w:sz w:val="24"/>
          <w:szCs w:val="24"/>
        </w:rPr>
        <w:t xml:space="preserve"> </w:t>
      </w:r>
      <w:r w:rsidR="00D31554" w:rsidRPr="00D31554">
        <w:rPr>
          <w:rFonts w:eastAsia="Times New Roman"/>
          <w:sz w:val="28"/>
          <w:szCs w:val="28"/>
        </w:rPr>
        <w:t>материально-техническое обеспечение - лаборатории технологии и оборудования производства электротехнических изделий; производства кабельной и конденсаторной техники; автоматизированных информационных систем; материаловедения; электрических машин и аппаратов; автоматики; испытания кабелей и проводов; кадровые ресурсы, информационные ресурсы в виде учебной  и технической литературы для проведения лабораторных и практических занятий</w:t>
      </w:r>
      <w:r w:rsidRPr="003743B8">
        <w:rPr>
          <w:rFonts w:eastAsia="Times New Roman"/>
          <w:sz w:val="28"/>
          <w:szCs w:val="28"/>
        </w:rPr>
        <w:t xml:space="preserve">, договор от </w:t>
      </w:r>
      <w:r w:rsidR="009F68FF">
        <w:rPr>
          <w:rFonts w:eastAsia="Times New Roman"/>
          <w:sz w:val="28"/>
          <w:szCs w:val="28"/>
        </w:rPr>
        <w:t>31</w:t>
      </w:r>
      <w:r w:rsidRPr="003743B8">
        <w:rPr>
          <w:rFonts w:eastAsia="Times New Roman"/>
          <w:sz w:val="28"/>
          <w:szCs w:val="28"/>
        </w:rPr>
        <w:t>.08.20</w:t>
      </w:r>
      <w:r w:rsidR="009F68FF">
        <w:rPr>
          <w:rFonts w:eastAsia="Times New Roman"/>
          <w:sz w:val="28"/>
          <w:szCs w:val="28"/>
        </w:rPr>
        <w:t>20</w:t>
      </w:r>
      <w:r w:rsidRPr="003743B8">
        <w:rPr>
          <w:rFonts w:eastAsia="Times New Roman"/>
          <w:sz w:val="28"/>
          <w:szCs w:val="28"/>
        </w:rPr>
        <w:t>г.).</w:t>
      </w:r>
    </w:p>
    <w:p w:rsidR="00163D3B" w:rsidRDefault="00163D3B" w:rsidP="00163D3B">
      <w:pPr>
        <w:ind w:left="-567" w:right="-144"/>
        <w:jc w:val="both"/>
        <w:rPr>
          <w:rFonts w:eastAsia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10206"/>
      </w:tblGrid>
      <w:tr w:rsidR="00163D3B" w:rsidRPr="00163D3B" w:rsidTr="00163D3B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и реализации </w:t>
            </w:r>
            <w:r w:rsidR="00A121AA"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1</w:t>
            </w:r>
            <w:r>
              <w:rPr>
                <w:rFonts w:eastAsia="Times New Roman"/>
                <w:sz w:val="28"/>
                <w:szCs w:val="28"/>
              </w:rPr>
              <w:t>99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Лабораторно - экзаменационные сессии, включая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установочную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>16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недель.</w:t>
            </w:r>
          </w:p>
        </w:tc>
      </w:tr>
      <w:tr w:rsidR="00163D3B" w:rsidRPr="00163D3B" w:rsidTr="00163D3B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D3155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самостоятельно. Преддипломная практика в количестве 144 часов является обязательной и проводится под руководством образовательного учреждения.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6C629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Объем обязательной аудиторной нагрузки обучающихся составляет -160 часов в </w:t>
            </w:r>
            <w:proofErr w:type="spellStart"/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течение года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5. Подготовка и проведение итоговой государственной аттестации - 6 недель.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по специальности </w:t>
            </w:r>
            <w:r w:rsidR="00D31554">
              <w:rPr>
                <w:rFonts w:eastAsia="Times New Roman"/>
                <w:sz w:val="28"/>
                <w:szCs w:val="28"/>
              </w:rPr>
              <w:t xml:space="preserve">13.02.08 </w:t>
            </w:r>
            <w:r w:rsidR="00D31554">
              <w:rPr>
                <w:rFonts w:eastAsia="Times New Roman"/>
                <w:bCs/>
                <w:spacing w:val="-1"/>
                <w:sz w:val="28"/>
                <w:szCs w:val="28"/>
              </w:rPr>
              <w:t>Электроизоляционная кабельная и конденсаторная техника</w:t>
            </w:r>
            <w:r w:rsidR="00D31554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базовой подготовки в заочной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163D3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Консультации для </w:t>
            </w:r>
            <w:proofErr w:type="gramStart"/>
            <w:r w:rsidRPr="00163D3B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163D3B">
              <w:rPr>
                <w:rFonts w:eastAsia="Times New Roman"/>
                <w:sz w:val="28"/>
                <w:szCs w:val="28"/>
              </w:rPr>
              <w:t xml:space="preserve"> проводятся в объеме 4 часа на одного студента  на каждый учебный год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 w:rsidR="00A121AA"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 w:rsidR="00A121AA">
              <w:rPr>
                <w:rFonts w:eastAsia="Times New Roman"/>
                <w:sz w:val="28"/>
                <w:szCs w:val="28"/>
              </w:rPr>
              <w:t xml:space="preserve"> - </w:t>
            </w:r>
            <w:r w:rsidRPr="00163D3B">
              <w:rPr>
                <w:rFonts w:eastAsia="Times New Roman"/>
                <w:sz w:val="28"/>
                <w:szCs w:val="28"/>
              </w:rPr>
              <w:t>10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A121AA" w:rsidRDefault="00163D3B" w:rsidP="00163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Промежуточная аттестация проводится в форме экзаменов, зачетов, дифференцированных зачетов, защиты курсовых проектов.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63D3B" w:rsidRPr="00163D3B" w:rsidRDefault="00A121AA" w:rsidP="00D31554">
            <w:pPr>
              <w:pStyle w:val="a7"/>
              <w:rPr>
                <w:sz w:val="28"/>
                <w:szCs w:val="28"/>
              </w:rPr>
            </w:pPr>
            <w:r w:rsidRPr="00163D3B">
              <w:rPr>
                <w:sz w:val="28"/>
                <w:szCs w:val="28"/>
              </w:rPr>
              <w:t xml:space="preserve">Учебным планом предусмотрено выполнение - </w:t>
            </w:r>
            <w:r w:rsidR="00D31554">
              <w:rPr>
                <w:sz w:val="28"/>
                <w:szCs w:val="28"/>
              </w:rPr>
              <w:t>1</w:t>
            </w:r>
            <w:r w:rsidRPr="00163D3B">
              <w:rPr>
                <w:sz w:val="28"/>
                <w:szCs w:val="28"/>
              </w:rPr>
              <w:t xml:space="preserve"> курсов</w:t>
            </w:r>
            <w:r w:rsidR="00D31554">
              <w:rPr>
                <w:sz w:val="28"/>
                <w:szCs w:val="28"/>
              </w:rPr>
              <w:t>ого</w:t>
            </w:r>
            <w:r w:rsidRPr="00163D3B">
              <w:rPr>
                <w:sz w:val="28"/>
                <w:szCs w:val="28"/>
              </w:rPr>
              <w:t xml:space="preserve"> проект</w:t>
            </w:r>
            <w:r w:rsidR="00D31554">
              <w:rPr>
                <w:sz w:val="28"/>
                <w:szCs w:val="28"/>
              </w:rPr>
              <w:t>а</w:t>
            </w:r>
            <w:r w:rsidRPr="00163D3B">
              <w:rPr>
                <w:sz w:val="28"/>
                <w:szCs w:val="28"/>
              </w:rPr>
              <w:t xml:space="preserve">: по </w:t>
            </w:r>
            <w:r w:rsidR="00D31554" w:rsidRPr="00D31554">
              <w:rPr>
                <w:sz w:val="28"/>
                <w:szCs w:val="28"/>
              </w:rPr>
              <w:t>МДК.01.02. Основы проектирования кабелей и проводов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Pr="003743B8">
              <w:rPr>
                <w:rFonts w:eastAsia="Times New Roman"/>
                <w:sz w:val="28"/>
                <w:szCs w:val="28"/>
              </w:rPr>
              <w:t>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</w:t>
            </w:r>
            <w:r w:rsidR="00A121AA">
              <w:rPr>
                <w:rFonts w:eastAsia="Times New Roman"/>
                <w:sz w:val="28"/>
                <w:szCs w:val="28"/>
              </w:rPr>
              <w:t xml:space="preserve"> </w:t>
            </w:r>
            <w:r w:rsidR="00A121AA"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 w:rsidR="00A121AA"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5E22DB" w:rsidRPr="003743B8" w:rsidRDefault="005E22DB" w:rsidP="009B26F2">
      <w:pPr>
        <w:jc w:val="center"/>
        <w:rPr>
          <w:rFonts w:eastAsia="Times New Roman"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 </w:t>
      </w: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</w:t>
      </w:r>
      <w:r w:rsidR="00E728EB">
        <w:rPr>
          <w:rFonts w:eastAsia="Times New Roman"/>
          <w:sz w:val="28"/>
          <w:szCs w:val="28"/>
        </w:rPr>
        <w:t>36</w:t>
      </w:r>
      <w:r w:rsidRPr="003743B8">
        <w:rPr>
          <w:rFonts w:eastAsia="Times New Roman"/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A121AA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</w:t>
            </w:r>
            <w:r w:rsidR="00D31554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256 (в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72 часа на практику)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238</w:t>
            </w:r>
          </w:p>
        </w:tc>
      </w:tr>
    </w:tbl>
    <w:p w:rsidR="005E22DB" w:rsidRDefault="00A121AA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  <w:r w:rsidRPr="00A121AA">
        <w:rPr>
          <w:rFonts w:eastAsia="Times New Roman"/>
          <w:sz w:val="28"/>
          <w:szCs w:val="28"/>
        </w:rPr>
        <w:t>Введены дополнительные дисциплины: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 11  Введение в специальность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ОПВ.12  Основы предпринимательства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ОПВ.13  Переработка полимеров</w:t>
      </w:r>
    </w:p>
    <w:p w:rsidR="00E728EB" w:rsidRPr="00D31554" w:rsidRDefault="00E728EB" w:rsidP="00E728EB">
      <w:pPr>
        <w:widowControl/>
        <w:autoSpaceDE/>
        <w:adjustRightInd/>
        <w:spacing w:line="276" w:lineRule="auto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ОПВ.14  Менеджмент качества на предприятии</w:t>
      </w:r>
    </w:p>
    <w:p w:rsidR="00D31554" w:rsidRPr="00A121AA" w:rsidRDefault="00E728EB" w:rsidP="00E728EB">
      <w:pPr>
        <w:ind w:left="-567" w:firstLine="567"/>
        <w:jc w:val="both"/>
        <w:rPr>
          <w:rFonts w:eastAsia="Times New Roman"/>
          <w:sz w:val="28"/>
          <w:szCs w:val="28"/>
        </w:rPr>
      </w:pPr>
      <w:r w:rsidRPr="00D31554">
        <w:rPr>
          <w:rFonts w:eastAsia="Times New Roman"/>
          <w:sz w:val="28"/>
          <w:szCs w:val="28"/>
        </w:rPr>
        <w:t>ОПВ.15  Материалы кабельного производства</w:t>
      </w:r>
    </w:p>
    <w:p w:rsidR="00A7227B" w:rsidRPr="00A121AA" w:rsidRDefault="00A7227B" w:rsidP="00A121AA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</w:p>
    <w:p w:rsidR="003743B8" w:rsidRPr="00A121AA" w:rsidRDefault="003743B8" w:rsidP="00266184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77755"/>
    <w:rsid w:val="000B371C"/>
    <w:rsid w:val="0011312C"/>
    <w:rsid w:val="00163D3B"/>
    <w:rsid w:val="0018523B"/>
    <w:rsid w:val="00186F79"/>
    <w:rsid w:val="001A02F2"/>
    <w:rsid w:val="001A2433"/>
    <w:rsid w:val="001B2FC6"/>
    <w:rsid w:val="001D7ED5"/>
    <w:rsid w:val="001E0658"/>
    <w:rsid w:val="001E784A"/>
    <w:rsid w:val="001F1A17"/>
    <w:rsid w:val="001F308B"/>
    <w:rsid w:val="00204487"/>
    <w:rsid w:val="002128E9"/>
    <w:rsid w:val="00220F89"/>
    <w:rsid w:val="00224BE9"/>
    <w:rsid w:val="00241628"/>
    <w:rsid w:val="002525BD"/>
    <w:rsid w:val="00266184"/>
    <w:rsid w:val="002741AC"/>
    <w:rsid w:val="00285ACA"/>
    <w:rsid w:val="00303A2B"/>
    <w:rsid w:val="00313501"/>
    <w:rsid w:val="0036329C"/>
    <w:rsid w:val="00373105"/>
    <w:rsid w:val="003743B8"/>
    <w:rsid w:val="003D6C95"/>
    <w:rsid w:val="003E5DD3"/>
    <w:rsid w:val="00471F61"/>
    <w:rsid w:val="00480B00"/>
    <w:rsid w:val="004839D3"/>
    <w:rsid w:val="004865C1"/>
    <w:rsid w:val="004E2020"/>
    <w:rsid w:val="00582F42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8339E"/>
    <w:rsid w:val="00685D35"/>
    <w:rsid w:val="006C629A"/>
    <w:rsid w:val="006D5498"/>
    <w:rsid w:val="006D6562"/>
    <w:rsid w:val="006F4E2B"/>
    <w:rsid w:val="007221A5"/>
    <w:rsid w:val="0073620E"/>
    <w:rsid w:val="007C2958"/>
    <w:rsid w:val="007D6D48"/>
    <w:rsid w:val="00804F5B"/>
    <w:rsid w:val="00834F1C"/>
    <w:rsid w:val="00860D43"/>
    <w:rsid w:val="00885CBA"/>
    <w:rsid w:val="008D3C4E"/>
    <w:rsid w:val="008E69F0"/>
    <w:rsid w:val="008F4A66"/>
    <w:rsid w:val="009075A4"/>
    <w:rsid w:val="009108B1"/>
    <w:rsid w:val="00911C7B"/>
    <w:rsid w:val="00912C0E"/>
    <w:rsid w:val="00921672"/>
    <w:rsid w:val="00936426"/>
    <w:rsid w:val="0093774E"/>
    <w:rsid w:val="00967E91"/>
    <w:rsid w:val="00972D19"/>
    <w:rsid w:val="00980B22"/>
    <w:rsid w:val="00987E42"/>
    <w:rsid w:val="009B26F2"/>
    <w:rsid w:val="009D4493"/>
    <w:rsid w:val="009F68FF"/>
    <w:rsid w:val="00A121AA"/>
    <w:rsid w:val="00A459F0"/>
    <w:rsid w:val="00A462F8"/>
    <w:rsid w:val="00A67683"/>
    <w:rsid w:val="00A7227B"/>
    <w:rsid w:val="00A90F99"/>
    <w:rsid w:val="00A945FC"/>
    <w:rsid w:val="00AB07EA"/>
    <w:rsid w:val="00B221D1"/>
    <w:rsid w:val="00B3609C"/>
    <w:rsid w:val="00B603E2"/>
    <w:rsid w:val="00BA2DAE"/>
    <w:rsid w:val="00BD73AE"/>
    <w:rsid w:val="00BE2631"/>
    <w:rsid w:val="00BF2EB9"/>
    <w:rsid w:val="00C03FD0"/>
    <w:rsid w:val="00C118AA"/>
    <w:rsid w:val="00C84A5E"/>
    <w:rsid w:val="00C93E21"/>
    <w:rsid w:val="00CB0E94"/>
    <w:rsid w:val="00D16218"/>
    <w:rsid w:val="00D31554"/>
    <w:rsid w:val="00D346A6"/>
    <w:rsid w:val="00D42B76"/>
    <w:rsid w:val="00D45BB4"/>
    <w:rsid w:val="00D84147"/>
    <w:rsid w:val="00DA0E99"/>
    <w:rsid w:val="00DB11EE"/>
    <w:rsid w:val="00DE6C5C"/>
    <w:rsid w:val="00E02240"/>
    <w:rsid w:val="00E153B3"/>
    <w:rsid w:val="00E671F4"/>
    <w:rsid w:val="00E728EB"/>
    <w:rsid w:val="00EB39AE"/>
    <w:rsid w:val="00ED16D8"/>
    <w:rsid w:val="00EF7FE0"/>
    <w:rsid w:val="00F05C11"/>
    <w:rsid w:val="00F27A16"/>
    <w:rsid w:val="00F65660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D31554"/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FE76-328C-4D49-ADDC-F3768A6B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2018-01-30T11:39:00Z</cp:lastPrinted>
  <dcterms:created xsi:type="dcterms:W3CDTF">2021-04-15T10:13:00Z</dcterms:created>
  <dcterms:modified xsi:type="dcterms:W3CDTF">2021-04-15T10:21:00Z</dcterms:modified>
</cp:coreProperties>
</file>